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F1" w:rsidRDefault="00EE01F1" w:rsidP="00EE01F1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Регламент оказания услуги</w:t>
      </w:r>
    </w:p>
    <w:p w:rsidR="00EE01F1" w:rsidRDefault="00EE01F1" w:rsidP="00EE01F1">
      <w:pPr>
        <w:pStyle w:val="1"/>
        <w:shd w:val="clear" w:color="auto" w:fill="auto"/>
        <w:spacing w:after="560"/>
        <w:ind w:firstLine="0"/>
        <w:jc w:val="center"/>
      </w:pPr>
      <w:r>
        <w:rPr>
          <w:b/>
          <w:bCs/>
          <w:color w:val="000000"/>
          <w:lang w:eastAsia="ru-RU" w:bidi="ru-RU"/>
        </w:rPr>
        <w:t>Прием заявок на услугу «Тестирование на проникновение»</w:t>
      </w:r>
    </w:p>
    <w:p w:rsidR="00EE01F1" w:rsidRDefault="00EE01F1" w:rsidP="00EE01F1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after="240"/>
        <w:ind w:firstLine="720"/>
        <w:jc w:val="both"/>
      </w:pPr>
      <w:r>
        <w:rPr>
          <w:b/>
          <w:bCs/>
          <w:color w:val="000000"/>
          <w:lang w:eastAsia="ru-RU" w:bidi="ru-RU"/>
        </w:rPr>
        <w:t>Описание (паспорт) услуги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0" w:name="bookmark0"/>
      <w:bookmarkStart w:id="1" w:name="bookmark1"/>
      <w:r>
        <w:rPr>
          <w:color w:val="000000"/>
          <w:lang w:eastAsia="ru-RU" w:bidi="ru-RU"/>
        </w:rPr>
        <w:t>Наименование услуги</w:t>
      </w:r>
      <w:bookmarkEnd w:id="0"/>
      <w:bookmarkEnd w:id="1"/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 xml:space="preserve">Тестирование на проникновение </w:t>
      </w:r>
      <w:r>
        <w:rPr>
          <w:color w:val="000000"/>
          <w:lang w:val="en-US" w:bidi="en-US"/>
        </w:rPr>
        <w:t>(Pentest).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2" w:name="bookmark2"/>
      <w:bookmarkStart w:id="3" w:name="bookmark3"/>
      <w:r>
        <w:rPr>
          <w:color w:val="000000"/>
          <w:lang w:eastAsia="ru-RU" w:bidi="ru-RU"/>
        </w:rPr>
        <w:t>Организация, оказывающая услугу</w:t>
      </w:r>
      <w:bookmarkEnd w:id="2"/>
      <w:bookmarkEnd w:id="3"/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Государственное унитарное предприятие «Центр </w:t>
      </w:r>
      <w:r>
        <w:rPr>
          <w:color w:val="000000"/>
          <w:lang w:eastAsia="ru-RU" w:bidi="ru-RU"/>
        </w:rPr>
        <w:t>кибербезопасности</w:t>
      </w:r>
      <w:r>
        <w:rPr>
          <w:color w:val="000000"/>
          <w:lang w:eastAsia="ru-RU" w:bidi="ru-RU"/>
        </w:rPr>
        <w:t>» (далее - проверяющая организация) - является исполнителем работ в рамках заключенного договора на оказание услуги по проведению Тестирования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на проникновение.</w:t>
      </w:r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Адрес: 100125, город Ташкент, Мирзо-Улугбекский район, улица Дурмон Йули, 31.</w:t>
      </w:r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 xml:space="preserve">Сайт: Центр </w:t>
      </w:r>
      <w:r>
        <w:rPr>
          <w:color w:val="000000"/>
          <w:lang w:eastAsia="ru-RU" w:bidi="ru-RU"/>
        </w:rPr>
        <w:t>кибербезопасности</w:t>
      </w:r>
      <w:r>
        <w:rPr>
          <w:color w:val="000000"/>
          <w:lang w:eastAsia="ru-RU" w:bidi="ru-RU"/>
        </w:rPr>
        <w:t xml:space="preserve"> </w:t>
      </w:r>
      <w:r w:rsidRPr="001233A9">
        <w:rPr>
          <w:color w:val="000000"/>
          <w:lang w:bidi="en-US"/>
        </w:rPr>
        <w:t>(</w:t>
      </w:r>
      <w:hyperlink r:id="rId5" w:history="1">
        <w:r>
          <w:rPr>
            <w:color w:val="000000"/>
            <w:lang w:val="en-US" w:bidi="en-US"/>
          </w:rPr>
          <w:t>www</w:t>
        </w:r>
        <w:r w:rsidRPr="001233A9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tace</w:t>
        </w:r>
        <w:r w:rsidRPr="001233A9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uz</w:t>
        </w:r>
      </w:hyperlink>
      <w:r w:rsidRPr="001233A9">
        <w:rPr>
          <w:color w:val="000000"/>
          <w:lang w:bidi="en-US"/>
        </w:rPr>
        <w:t>).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4" w:name="bookmark4"/>
      <w:bookmarkStart w:id="5" w:name="bookmark5"/>
      <w:r>
        <w:rPr>
          <w:color w:val="000000"/>
          <w:lang w:eastAsia="ru-RU" w:bidi="ru-RU"/>
        </w:rPr>
        <w:t>Получатели услуги</w:t>
      </w:r>
      <w:bookmarkEnd w:id="4"/>
      <w:bookmarkEnd w:id="5"/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>Получателями услуги являются органы государственного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хозяйственного управления, государственной власти на местах, субъекты предпринимательства (далее - проверяемые организации).</w:t>
      </w:r>
    </w:p>
    <w:p w:rsidR="00EE01F1" w:rsidRDefault="00EE01F1" w:rsidP="00EE01F1">
      <w:pPr>
        <w:pStyle w:val="11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rPr>
          <w:color w:val="000000"/>
          <w:lang w:eastAsia="ru-RU" w:bidi="ru-RU"/>
        </w:rPr>
        <w:t>1.4. Сроки оказания услуги</w:t>
      </w:r>
      <w:bookmarkEnd w:id="6"/>
      <w:bookmarkEnd w:id="7"/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>Сроки оказания услуги оговариваются в договоре на проведение услуги.</w:t>
      </w:r>
    </w:p>
    <w:p w:rsidR="00EE01F1" w:rsidRDefault="00EE01F1" w:rsidP="00EE01F1">
      <w:pPr>
        <w:pStyle w:val="11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rPr>
          <w:color w:val="000000"/>
          <w:lang w:eastAsia="ru-RU" w:bidi="ru-RU"/>
        </w:rPr>
        <w:t>1.5. Срок выдачи подтверждения на готовность оказания услуги</w:t>
      </w:r>
      <w:bookmarkEnd w:id="8"/>
      <w:bookmarkEnd w:id="9"/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>В 5 дневный срок с момента получения Проверяющей организацией правильно оформленной заявки на оказание услуги по проведению Тестирования на проникновение.</w:t>
      </w:r>
    </w:p>
    <w:p w:rsidR="00EE01F1" w:rsidRDefault="00EE01F1" w:rsidP="00EE01F1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after="240"/>
        <w:ind w:firstLine="720"/>
        <w:jc w:val="both"/>
      </w:pPr>
      <w:r>
        <w:rPr>
          <w:b/>
          <w:bCs/>
          <w:color w:val="000000"/>
          <w:lang w:eastAsia="ru-RU" w:bidi="ru-RU"/>
        </w:rPr>
        <w:t>Информирование получателя услуги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28"/>
        </w:tabs>
        <w:jc w:val="both"/>
      </w:pPr>
      <w:bookmarkStart w:id="10" w:name="bookmark10"/>
      <w:bookmarkStart w:id="11" w:name="bookmark11"/>
      <w:r>
        <w:rPr>
          <w:color w:val="000000"/>
          <w:lang w:eastAsia="ru-RU" w:bidi="ru-RU"/>
        </w:rPr>
        <w:t>Информирование по вопросам предоставления услуги</w:t>
      </w:r>
      <w:bookmarkEnd w:id="10"/>
      <w:bookmarkEnd w:id="11"/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Стандартную информацию об услугах и обслуживании можно получить:</w:t>
      </w:r>
    </w:p>
    <w:p w:rsidR="00EE01F1" w:rsidRDefault="00EE01F1" w:rsidP="00EE01F1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ind w:firstLine="720"/>
        <w:jc w:val="both"/>
      </w:pPr>
      <w:r>
        <w:rPr>
          <w:color w:val="000000"/>
          <w:lang w:eastAsia="ru-RU" w:bidi="ru-RU"/>
        </w:rPr>
        <w:t>по адресу: 100125, город Ташкент, Мирзо-Улугбекский район, улица Дурмон Йули, 31;</w:t>
      </w:r>
    </w:p>
    <w:p w:rsidR="00EE01F1" w:rsidRDefault="00EE01F1" w:rsidP="00EE01F1">
      <w:pPr>
        <w:pStyle w:val="1"/>
        <w:numPr>
          <w:ilvl w:val="0"/>
          <w:numId w:val="2"/>
        </w:numPr>
        <w:shd w:val="clear" w:color="auto" w:fill="auto"/>
        <w:tabs>
          <w:tab w:val="left" w:pos="1016"/>
        </w:tabs>
        <w:spacing w:after="240"/>
        <w:ind w:firstLine="720"/>
        <w:jc w:val="both"/>
      </w:pPr>
      <w:r>
        <w:rPr>
          <w:color w:val="000000"/>
          <w:lang w:eastAsia="ru-RU" w:bidi="ru-RU"/>
        </w:rPr>
        <w:t>по телефону: (99871) 277-98-50.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28"/>
        </w:tabs>
        <w:jc w:val="both"/>
      </w:pPr>
      <w:bookmarkStart w:id="12" w:name="bookmark12"/>
      <w:bookmarkStart w:id="13" w:name="bookmark13"/>
      <w:r>
        <w:rPr>
          <w:color w:val="000000"/>
          <w:lang w:eastAsia="ru-RU" w:bidi="ru-RU"/>
        </w:rPr>
        <w:t>Информирование по запросу</w:t>
      </w:r>
      <w:bookmarkEnd w:id="12"/>
      <w:bookmarkEnd w:id="13"/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Лично: заявитель может обращаться с 9:00 до 18:00 по любым вопросам получения услуги и предоставления письменной информации в виде текста стандарта, реквизитов оплаты, перечня необходимых документов.</w:t>
      </w:r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>По телефону: с 9:00 до 18:00 устное консультирование по любым вопросам получения услуги, не требующим точной передачи большого количества информации, например, реквизитов учреждения для оплаты.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14" w:name="bookmark14"/>
      <w:bookmarkStart w:id="15" w:name="bookmark15"/>
      <w:r>
        <w:rPr>
          <w:color w:val="000000"/>
          <w:lang w:eastAsia="ru-RU" w:bidi="ru-RU"/>
        </w:rPr>
        <w:lastRenderedPageBreak/>
        <w:t>Состав и объем информации</w:t>
      </w:r>
      <w:bookmarkEnd w:id="14"/>
      <w:bookmarkEnd w:id="15"/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Любому обратившемуся лицу гарантируется предоставление следующей информации:</w:t>
      </w:r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о местонахождении органа, оказывающего услугу,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о процедурах получения услуги;</w:t>
      </w:r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о сроке оказания услуги;</w:t>
      </w:r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>- о наличии правил проведения услуги и способах ознакомления с правилами.</w:t>
      </w:r>
    </w:p>
    <w:p w:rsidR="00EE01F1" w:rsidRDefault="00EE01F1" w:rsidP="00EE01F1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after="240"/>
        <w:ind w:firstLine="720"/>
        <w:jc w:val="both"/>
      </w:pPr>
      <w:r>
        <w:rPr>
          <w:b/>
          <w:bCs/>
          <w:color w:val="000000"/>
          <w:lang w:eastAsia="ru-RU" w:bidi="ru-RU"/>
        </w:rPr>
        <w:t>Обслуживание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16" w:name="bookmark16"/>
      <w:bookmarkStart w:id="17" w:name="bookmark17"/>
      <w:r>
        <w:rPr>
          <w:color w:val="000000"/>
          <w:lang w:eastAsia="ru-RU" w:bidi="ru-RU"/>
        </w:rPr>
        <w:t>Время работы</w:t>
      </w:r>
      <w:bookmarkEnd w:id="16"/>
      <w:bookmarkEnd w:id="17"/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Время работы с 9.00 до 18.00. Обед с 13.00 до 14.00.</w:t>
      </w:r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>Выходные дни: суббота, воскресенье.</w:t>
      </w:r>
    </w:p>
    <w:p w:rsidR="00EE01F1" w:rsidRDefault="00EE01F1" w:rsidP="00EE01F1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after="240"/>
        <w:ind w:firstLine="720"/>
        <w:jc w:val="both"/>
      </w:pPr>
      <w:r>
        <w:rPr>
          <w:b/>
          <w:bCs/>
          <w:color w:val="000000"/>
          <w:lang w:eastAsia="ru-RU" w:bidi="ru-RU"/>
        </w:rPr>
        <w:t>Процедура оказания услуги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28"/>
        </w:tabs>
        <w:jc w:val="both"/>
      </w:pPr>
      <w:bookmarkStart w:id="18" w:name="bookmark18"/>
      <w:bookmarkStart w:id="19" w:name="bookmark19"/>
      <w:r>
        <w:rPr>
          <w:color w:val="000000"/>
          <w:lang w:eastAsia="ru-RU" w:bidi="ru-RU"/>
        </w:rPr>
        <w:t>Необходимые документы для начала процедуры по оказанию услуги</w:t>
      </w:r>
      <w:bookmarkEnd w:id="18"/>
      <w:bookmarkEnd w:id="19"/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Для начала процедуры оказания услуги необходимо наличие следующих документов:</w:t>
      </w:r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официальное письмо-заявка на имя руководителя проверяющей организации с указанием наименования услуги согласно приложению №1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к настоящему Регламенту;</w:t>
      </w:r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>- договор на оказание услуги к настоящему Регламенту.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20" w:name="bookmark20"/>
      <w:bookmarkStart w:id="21" w:name="bookmark21"/>
      <w:r>
        <w:rPr>
          <w:color w:val="000000"/>
          <w:lang w:eastAsia="ru-RU" w:bidi="ru-RU"/>
        </w:rPr>
        <w:t>Стоимость услуги</w:t>
      </w:r>
      <w:bookmarkEnd w:id="20"/>
      <w:bookmarkEnd w:id="21"/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>Для органов государственного и хозяйственного управления, а также для юридических лиц услуга оказывается на платной основе, стоимость услуги обговаривается в договоре.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22" w:name="bookmark22"/>
      <w:bookmarkStart w:id="23" w:name="bookmark23"/>
      <w:r>
        <w:rPr>
          <w:color w:val="000000"/>
          <w:lang w:eastAsia="ru-RU" w:bidi="ru-RU"/>
        </w:rPr>
        <w:t>Порядок оказания услуги</w:t>
      </w:r>
      <w:bookmarkEnd w:id="22"/>
      <w:bookmarkEnd w:id="23"/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Тестирование на проникновение проводится на основании заявки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соответствии с согласованными с условиями проверяющей и проверяемой организации. Согласовав порядок взаимодействия, между организациями заключается Договор на проведение услуги. Техническое задание</w:t>
      </w:r>
      <w:r>
        <w:rPr>
          <w:color w:val="000000"/>
          <w:lang w:eastAsia="ru-RU" w:bidi="ru-RU"/>
        </w:rPr>
        <w:br/>
      </w:r>
      <w:bookmarkStart w:id="24" w:name="_GoBack"/>
      <w:bookmarkEnd w:id="24"/>
      <w:r>
        <w:rPr>
          <w:color w:val="000000"/>
          <w:lang w:eastAsia="ru-RU" w:bidi="ru-RU"/>
        </w:rPr>
        <w:t>на выполнение работ по тестированию на проникновение, готовит и передает проверяемая организация для согласования проверяющей организации.</w:t>
      </w:r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>Все этапы оказания услуги представлены в Приложении №2 Регламента.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42"/>
        </w:tabs>
        <w:jc w:val="both"/>
      </w:pPr>
      <w:bookmarkStart w:id="25" w:name="bookmark24"/>
      <w:bookmarkStart w:id="26" w:name="bookmark25"/>
      <w:r>
        <w:rPr>
          <w:color w:val="000000"/>
          <w:lang w:eastAsia="ru-RU" w:bidi="ru-RU"/>
        </w:rPr>
        <w:t>Результат оказания услуги</w:t>
      </w:r>
      <w:bookmarkEnd w:id="25"/>
      <w:bookmarkEnd w:id="26"/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>По результатам оказания услуги по тестированию на проникновение проверяющая организация предоставляет согласованный с проверяемой организацией отчёт по результатам тестирования на проникновение.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18"/>
        </w:tabs>
        <w:jc w:val="both"/>
      </w:pPr>
      <w:bookmarkStart w:id="27" w:name="bookmark26"/>
      <w:bookmarkStart w:id="28" w:name="bookmark27"/>
      <w:r>
        <w:rPr>
          <w:color w:val="000000"/>
          <w:lang w:eastAsia="ru-RU" w:bidi="ru-RU"/>
        </w:rPr>
        <w:lastRenderedPageBreak/>
        <w:t xml:space="preserve">Документирование </w:t>
      </w:r>
      <w:r>
        <w:rPr>
          <w:color w:val="000000"/>
          <w:lang w:eastAsia="ru-RU" w:bidi="ru-RU"/>
        </w:rPr>
        <w:t>результата</w:t>
      </w:r>
      <w:r>
        <w:rPr>
          <w:color w:val="000000"/>
          <w:lang w:eastAsia="ru-RU" w:bidi="ru-RU"/>
        </w:rPr>
        <w:t xml:space="preserve"> оказания услуги</w:t>
      </w:r>
      <w:bookmarkEnd w:id="27"/>
      <w:bookmarkEnd w:id="28"/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>Утвержденный отчет по результатам тестирования на проникновение предоставляется проверяемой организации в бумажном виде, а также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по согласованию с проверяющей организацией может быть представлен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формате </w:t>
      </w:r>
      <w:r>
        <w:rPr>
          <w:color w:val="000000"/>
          <w:lang w:val="en-US" w:bidi="en-US"/>
        </w:rPr>
        <w:t>PDF</w:t>
      </w:r>
      <w:r w:rsidRPr="001233A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на </w:t>
      </w:r>
      <w:r>
        <w:rPr>
          <w:color w:val="000000"/>
          <w:lang w:val="en-US" w:bidi="en-US"/>
        </w:rPr>
        <w:t>CD</w:t>
      </w:r>
      <w:r w:rsidRPr="001233A9">
        <w:rPr>
          <w:color w:val="000000"/>
          <w:lang w:bidi="en-US"/>
        </w:rPr>
        <w:t>-</w:t>
      </w:r>
      <w:r>
        <w:rPr>
          <w:color w:val="000000"/>
          <w:lang w:eastAsia="ru-RU" w:bidi="ru-RU"/>
        </w:rPr>
        <w:t>диске в 1 (одном) экземпляре.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18"/>
        </w:tabs>
        <w:jc w:val="both"/>
      </w:pPr>
      <w:bookmarkStart w:id="29" w:name="bookmark28"/>
      <w:bookmarkStart w:id="30" w:name="bookmark29"/>
      <w:r>
        <w:rPr>
          <w:color w:val="000000"/>
          <w:lang w:eastAsia="ru-RU" w:bidi="ru-RU"/>
        </w:rPr>
        <w:t>Основания для отказа на оказание услуги</w:t>
      </w:r>
      <w:bookmarkEnd w:id="29"/>
      <w:bookmarkEnd w:id="30"/>
    </w:p>
    <w:p w:rsidR="00EE01F1" w:rsidRDefault="00EE01F1" w:rsidP="00EE01F1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720"/>
        <w:jc w:val="both"/>
      </w:pPr>
      <w:r>
        <w:rPr>
          <w:color w:val="000000"/>
          <w:lang w:eastAsia="ru-RU" w:bidi="ru-RU"/>
        </w:rPr>
        <w:t>отсутствие у лица, обратившегося за услугой, права на ее получение, либо полномочий, действовать от имени другого лица;</w:t>
      </w:r>
    </w:p>
    <w:p w:rsidR="00EE01F1" w:rsidRDefault="00EE01F1" w:rsidP="00EE01F1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20"/>
        <w:jc w:val="both"/>
      </w:pPr>
      <w:r>
        <w:rPr>
          <w:color w:val="000000"/>
          <w:lang w:eastAsia="ru-RU" w:bidi="ru-RU"/>
        </w:rPr>
        <w:t>несоответствие документов установленным требованиям (неполный перечень, неправильное заполнение);</w:t>
      </w:r>
    </w:p>
    <w:p w:rsidR="00EE01F1" w:rsidRDefault="00EE01F1" w:rsidP="00EE01F1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spacing w:after="240"/>
        <w:ind w:firstLine="720"/>
        <w:jc w:val="both"/>
      </w:pPr>
      <w:r>
        <w:rPr>
          <w:color w:val="000000"/>
          <w:lang w:eastAsia="ru-RU" w:bidi="ru-RU"/>
        </w:rPr>
        <w:t>наличие в представленных документах сведений, не соответствующих действительности.</w:t>
      </w:r>
    </w:p>
    <w:p w:rsidR="00EE01F1" w:rsidRDefault="00EE01F1" w:rsidP="00EE01F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07"/>
        </w:tabs>
        <w:jc w:val="both"/>
      </w:pPr>
      <w:bookmarkStart w:id="31" w:name="bookmark30"/>
      <w:bookmarkStart w:id="32" w:name="bookmark31"/>
      <w:r>
        <w:rPr>
          <w:color w:val="000000"/>
          <w:lang w:eastAsia="ru-RU" w:bidi="ru-RU"/>
        </w:rPr>
        <w:t>Ответственность сторон</w:t>
      </w:r>
      <w:bookmarkEnd w:id="31"/>
      <w:bookmarkEnd w:id="32"/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Проверяющая организация несет ответственность за:</w:t>
      </w:r>
    </w:p>
    <w:p w:rsidR="00EE01F1" w:rsidRDefault="00EE01F1" w:rsidP="00EE01F1">
      <w:pPr>
        <w:pStyle w:val="1"/>
        <w:numPr>
          <w:ilvl w:val="0"/>
          <w:numId w:val="2"/>
        </w:numPr>
        <w:shd w:val="clear" w:color="auto" w:fill="auto"/>
        <w:tabs>
          <w:tab w:val="left" w:pos="992"/>
        </w:tabs>
        <w:ind w:firstLine="720"/>
        <w:jc w:val="both"/>
      </w:pPr>
      <w:r>
        <w:rPr>
          <w:color w:val="000000"/>
          <w:lang w:eastAsia="ru-RU" w:bidi="ru-RU"/>
        </w:rPr>
        <w:t>достоверность отчета по результатам Тестирование на проникновение;</w:t>
      </w:r>
    </w:p>
    <w:p w:rsidR="00EE01F1" w:rsidRDefault="00EE01F1" w:rsidP="00EE01F1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20"/>
        <w:jc w:val="both"/>
      </w:pPr>
      <w:r>
        <w:rPr>
          <w:color w:val="000000"/>
          <w:lang w:eastAsia="ru-RU" w:bidi="ru-RU"/>
        </w:rPr>
        <w:t>соблюдение конфиденциальности сведений, получаемых в ходе проведения Тестирование на проникновение.</w:t>
      </w:r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Проверяемая организация несет ответственность за:</w:t>
      </w:r>
    </w:p>
    <w:p w:rsidR="00EE01F1" w:rsidRDefault="00EE01F1" w:rsidP="00EE01F1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20"/>
        <w:jc w:val="both"/>
      </w:pPr>
      <w:r>
        <w:rPr>
          <w:color w:val="000000"/>
          <w:lang w:eastAsia="ru-RU" w:bidi="ru-RU"/>
        </w:rPr>
        <w:t>достоверность и полноту предоставляемой проверяющей организации информации;</w:t>
      </w:r>
    </w:p>
    <w:p w:rsidR="00EE01F1" w:rsidRDefault="00EE01F1" w:rsidP="00EE01F1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spacing w:after="240"/>
        <w:ind w:firstLine="720"/>
        <w:jc w:val="both"/>
      </w:pPr>
      <w:r>
        <w:rPr>
          <w:color w:val="000000"/>
          <w:lang w:eastAsia="ru-RU" w:bidi="ru-RU"/>
        </w:rPr>
        <w:t>любые ограничения возможности осуществления проверяющей организацией своих обязательств.</w:t>
      </w:r>
    </w:p>
    <w:p w:rsidR="00EE01F1" w:rsidRDefault="00EE01F1" w:rsidP="00EE01F1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spacing w:after="240"/>
        <w:ind w:firstLine="720"/>
        <w:jc w:val="both"/>
      </w:pPr>
      <w:r>
        <w:rPr>
          <w:b/>
          <w:bCs/>
          <w:color w:val="000000"/>
          <w:lang w:eastAsia="ru-RU" w:bidi="ru-RU"/>
        </w:rPr>
        <w:t>Обеспечение качества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23"/>
        </w:tabs>
        <w:jc w:val="both"/>
      </w:pPr>
      <w:bookmarkStart w:id="33" w:name="bookmark32"/>
      <w:bookmarkStart w:id="34" w:name="bookmark33"/>
      <w:r>
        <w:rPr>
          <w:color w:val="000000"/>
          <w:lang w:eastAsia="ru-RU" w:bidi="ru-RU"/>
        </w:rPr>
        <w:t>Параметры качества.</w:t>
      </w:r>
      <w:bookmarkEnd w:id="33"/>
      <w:bookmarkEnd w:id="34"/>
    </w:p>
    <w:p w:rsidR="00EE01F1" w:rsidRDefault="00EE01F1" w:rsidP="00EE01F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Услуга признается не качественной:</w:t>
      </w:r>
    </w:p>
    <w:p w:rsidR="00EE01F1" w:rsidRDefault="00EE01F1" w:rsidP="00EE01F1">
      <w:pPr>
        <w:pStyle w:val="1"/>
        <w:numPr>
          <w:ilvl w:val="0"/>
          <w:numId w:val="2"/>
        </w:numPr>
        <w:shd w:val="clear" w:color="auto" w:fill="auto"/>
        <w:tabs>
          <w:tab w:val="left" w:pos="992"/>
        </w:tabs>
        <w:ind w:firstLine="720"/>
        <w:jc w:val="both"/>
      </w:pPr>
      <w:r>
        <w:rPr>
          <w:color w:val="000000"/>
          <w:lang w:eastAsia="ru-RU" w:bidi="ru-RU"/>
        </w:rPr>
        <w:t>если сроки исполнения услуги не соблюдены;</w:t>
      </w:r>
    </w:p>
    <w:p w:rsidR="00EE01F1" w:rsidRDefault="00EE01F1" w:rsidP="00EE01F1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20"/>
        <w:jc w:val="both"/>
      </w:pPr>
      <w:r>
        <w:rPr>
          <w:color w:val="000000"/>
          <w:lang w:eastAsia="ru-RU" w:bidi="ru-RU"/>
        </w:rPr>
        <w:t>если заключение по итогам услуги не соответствует требованиям п.2.3 настоящего Регламента;</w:t>
      </w:r>
    </w:p>
    <w:p w:rsidR="00EE01F1" w:rsidRDefault="00EE01F1" w:rsidP="00EE01F1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spacing w:after="240"/>
        <w:ind w:firstLine="720"/>
        <w:jc w:val="both"/>
      </w:pPr>
      <w:r>
        <w:rPr>
          <w:color w:val="000000"/>
          <w:lang w:eastAsia="ru-RU" w:bidi="ru-RU"/>
        </w:rPr>
        <w:t>если заявитель имеет обоснованные претензии по результату тестирования на проникновение.</w:t>
      </w:r>
    </w:p>
    <w:p w:rsidR="00EE01F1" w:rsidRDefault="00EE01F1" w:rsidP="00EE01F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323"/>
        </w:tabs>
        <w:jc w:val="both"/>
      </w:pPr>
      <w:bookmarkStart w:id="35" w:name="bookmark34"/>
      <w:bookmarkStart w:id="36" w:name="bookmark35"/>
      <w:r>
        <w:rPr>
          <w:color w:val="000000"/>
          <w:lang w:eastAsia="ru-RU" w:bidi="ru-RU"/>
        </w:rPr>
        <w:t>Обжалование некачественной услуги.</w:t>
      </w:r>
      <w:bookmarkEnd w:id="35"/>
      <w:bookmarkEnd w:id="36"/>
    </w:p>
    <w:p w:rsidR="00EE01F1" w:rsidRDefault="00EE01F1" w:rsidP="00EE01F1">
      <w:pPr>
        <w:pStyle w:val="1"/>
        <w:shd w:val="clear" w:color="auto" w:fill="auto"/>
        <w:spacing w:after="240"/>
        <w:ind w:firstLine="720"/>
        <w:jc w:val="both"/>
      </w:pPr>
      <w:r>
        <w:rPr>
          <w:color w:val="000000"/>
          <w:lang w:eastAsia="ru-RU" w:bidi="ru-RU"/>
        </w:rPr>
        <w:t>Заявитель может обратиться с официальным письмом на имя руководителя Центра с указанием причин несогласия с отчетом по результату тестирования на проникновение или обжаловать в установленном законодательством порядке.</w:t>
      </w:r>
    </w:p>
    <w:p w:rsidR="00E620D5" w:rsidRDefault="00E620D5"/>
    <w:sectPr w:rsidR="00E620D5">
      <w:pgSz w:w="11900" w:h="16840"/>
      <w:pgMar w:top="1119" w:right="800" w:bottom="996" w:left="1653" w:header="691" w:footer="568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09B"/>
    <w:multiLevelType w:val="multilevel"/>
    <w:tmpl w:val="CDA26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97318"/>
    <w:multiLevelType w:val="multilevel"/>
    <w:tmpl w:val="6CB03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EF"/>
    <w:rsid w:val="004927EF"/>
    <w:rsid w:val="00E620D5"/>
    <w:rsid w:val="00E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19B7"/>
  <w15:chartTrackingRefBased/>
  <w15:docId w15:val="{0D2BC79F-9F2B-41A3-958F-16ED98F0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01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EE01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E01F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E01F1"/>
    <w:pPr>
      <w:widowControl w:val="0"/>
      <w:shd w:val="clear" w:color="auto" w:fill="FFFFFF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ce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Tsoy</dc:creator>
  <cp:keywords/>
  <dc:description/>
  <cp:lastModifiedBy>Sergey Tsoy</cp:lastModifiedBy>
  <cp:revision>2</cp:revision>
  <dcterms:created xsi:type="dcterms:W3CDTF">2020-11-12T11:44:00Z</dcterms:created>
  <dcterms:modified xsi:type="dcterms:W3CDTF">2020-11-12T11:50:00Z</dcterms:modified>
</cp:coreProperties>
</file>